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После подписания контракта, когда будет активен ассортимент и присвоен номер поставщика, контрагенту нужно подключить EDI. Для этого нужно: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1.1.Выбрать EDI провайдера</w:t>
        <w:br w:type="textWrapping"/>
        <w:t xml:space="preserve">EDI-провайдер – коммерческая организация, оказывающая услуги по предоставлению доступа к платформе электронной коммерции в части EDI-сообщений и EDI-документов.</w:t>
        <w:br w:type="textWrapping"/>
        <w:t xml:space="preserve">Сервис обмена EDI-сообщениями на стороне ООО «АШАН» и ООО «АТАК» обеспечивают EDI-провайдеры: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- АО ПФ «СКБ КОНТУР»;</w:t>
        <w:br w:type="textWrapping"/>
        <w:t xml:space="preserve">-ООО «КОРУС Консалтинг СНГ»;</w:t>
        <w:br w:type="textWrapping"/>
        <w:t xml:space="preserve">-ООО «Сислинк»;</w:t>
        <w:br w:type="textWrapping"/>
        <w:t xml:space="preserve">-ООО «Электронные коммуникации».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Поставщик самостоятельно выбирает себе EDI-провайдера, обязательным условием для выбранного провайдера является  наличие настроенного прямого или роумингового обмена  EDI-сообщений и EDI-документов с уполномоченными провайдерами ООО «АШАН» и ООО «АТАК».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1.2 Приобрести GLN номер</w:t>
        <w:br w:type="textWrapping"/>
        <w:t xml:space="preserve">GLN-номер (Global Location Number) – глобальный номер места нахождения. Уникальный номер (13 цифр) Поставщика в системе национальной ассоциации «GS1 Russia» (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www.gs1ru.org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), используемый для идентификации участников цепи поставки и их материальных, функциональных или юридических объектов (подразделений) (магазины/распределительные центры/офисы/склады отгрузки и т.д.)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1.3. Необходимо заполнить заявку о выборе провайдера с ООО «АШАН» и ООО «АТАК».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Заявку предоставляет выбранный поставщиком провайдер поставщику. Далее заявка через провайдера поступает в ИТ департамент нашей компании для подключения. 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1.4. Отправить заполненную заявку провайдеру, подключение может занимать до 8 дней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1.5. Ожидать от сети первые EDI заказы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После подключения к EDI и получении первого EDI-заказа, можно начать тестирование эл.документа. Для обмена по ЭДО  эл. документом поставщику нужно будет: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2.1. Приобрести электронную подпись:</w:t>
        <w:br w:type="textWrapping"/>
        <w:t xml:space="preserve">УКЭП – усиленная квалифицированная электронная подпись – информация в электронной форме, присоединенная к электронному документу, позволяющая идентифицировать лицо, подписавшее электронный документ, проверить принадлежность подписи владельцу сертификата ключа ЭЦП и подтвердить целостность данных в электронном документе (отсутствие изменений документа в электронном виде)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2.2. Определить каким образом будет проходить обмен документами: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- интеграция с уч. системой поставщика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- работа через WEB-интерфейс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2.3. Заполнить заявки о выборе провайдера для обмена электронными документами с ООО «АШАН» и ООО «АТАК» 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2.4. Провести тестовый обмен электронными документами (УПД, УКД).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Поставщик формирует эл. документ для проверки. подписывает его электронно-цифровой подписью. Контакт отдела тестирования ЭДО-документов: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edo@auchan.ru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2.5. Подписание Акта об успешно проведенном тестировании ЭДО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2.6 Остановить предоставление бумажных экземпляров первичных документов (счет-фактура/торг-12, упд, укд)</w:t>
      </w:r>
    </w:p>
    <w:sectPr>
      <w:pgSz w:h="16838" w:w="11906" w:orient="portrait"/>
      <w:pgMar w:bottom="284" w:top="709" w:left="567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s1ru.org/" TargetMode="External"/><Relationship Id="rId7" Type="http://schemas.openxmlformats.org/officeDocument/2006/relationships/hyperlink" Target="mailto:edo@auch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